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27A5" w:rsidRPr="00127D71" w:rsidRDefault="00AD66E4">
      <w:pPr>
        <w:pStyle w:val="Title"/>
        <w:rPr>
          <w:rFonts w:ascii="Bookman Old Style" w:hAnsi="Bookman Old Style"/>
          <w:u w:val="none"/>
        </w:rPr>
      </w:pPr>
      <w:r w:rsidRPr="00127D71">
        <w:rPr>
          <w:rFonts w:ascii="Bookman Old Style" w:hAnsi="Bookman Old Style"/>
        </w:rPr>
        <w:t>Notice</w:t>
      </w:r>
      <w:r w:rsidRPr="00127D71">
        <w:rPr>
          <w:rFonts w:ascii="Bookman Old Style" w:hAnsi="Bookman Old Style"/>
          <w:spacing w:val="1"/>
        </w:rPr>
        <w:t xml:space="preserve"> </w:t>
      </w:r>
      <w:r w:rsidRPr="00127D71">
        <w:rPr>
          <w:rFonts w:ascii="Bookman Old Style" w:hAnsi="Bookman Old Style"/>
        </w:rPr>
        <w:t>to</w:t>
      </w:r>
      <w:r w:rsidRPr="00127D71">
        <w:rPr>
          <w:rFonts w:ascii="Bookman Old Style" w:hAnsi="Bookman Old Style"/>
          <w:spacing w:val="1"/>
        </w:rPr>
        <w:t xml:space="preserve"> </w:t>
      </w:r>
      <w:r w:rsidRPr="00127D71">
        <w:rPr>
          <w:rFonts w:ascii="Bookman Old Style" w:hAnsi="Bookman Old Style"/>
        </w:rPr>
        <w:t>Open</w:t>
      </w:r>
      <w:r w:rsidRPr="00127D71">
        <w:rPr>
          <w:rFonts w:ascii="Bookman Old Style" w:hAnsi="Bookman Old Style"/>
          <w:spacing w:val="1"/>
        </w:rPr>
        <w:t xml:space="preserve"> </w:t>
      </w:r>
      <w:r w:rsidRPr="00127D71">
        <w:rPr>
          <w:rFonts w:ascii="Bookman Old Style" w:hAnsi="Bookman Old Style"/>
        </w:rPr>
        <w:t>Access</w:t>
      </w:r>
      <w:r w:rsidRPr="00127D71">
        <w:rPr>
          <w:rFonts w:ascii="Bookman Old Style" w:hAnsi="Bookman Old Style"/>
          <w:spacing w:val="1"/>
        </w:rPr>
        <w:t xml:space="preserve"> </w:t>
      </w:r>
      <w:r w:rsidRPr="00127D71">
        <w:rPr>
          <w:rFonts w:ascii="Bookman Old Style" w:hAnsi="Bookman Old Style"/>
        </w:rPr>
        <w:t>applicants</w:t>
      </w:r>
      <w:r w:rsidRPr="00127D71">
        <w:rPr>
          <w:rFonts w:ascii="Bookman Old Style" w:hAnsi="Bookman Old Style"/>
          <w:spacing w:val="1"/>
        </w:rPr>
        <w:t xml:space="preserve"> </w:t>
      </w:r>
      <w:r w:rsidRPr="00127D71">
        <w:rPr>
          <w:rFonts w:ascii="Bookman Old Style" w:hAnsi="Bookman Old Style"/>
        </w:rPr>
        <w:t>(Inter</w:t>
      </w:r>
      <w:r w:rsidRPr="00127D71">
        <w:rPr>
          <w:rFonts w:ascii="Bookman Old Style" w:hAnsi="Bookman Old Style"/>
          <w:spacing w:val="1"/>
        </w:rPr>
        <w:t xml:space="preserve"> </w:t>
      </w:r>
      <w:r w:rsidRPr="00127D71">
        <w:rPr>
          <w:rFonts w:ascii="Bookman Old Style" w:hAnsi="Bookman Old Style"/>
        </w:rPr>
        <w:t>State</w:t>
      </w:r>
      <w:r w:rsidRPr="00127D71">
        <w:rPr>
          <w:rFonts w:ascii="Bookman Old Style" w:hAnsi="Bookman Old Style"/>
          <w:spacing w:val="1"/>
        </w:rPr>
        <w:t xml:space="preserve"> </w:t>
      </w:r>
      <w:r w:rsidRPr="00127D71">
        <w:rPr>
          <w:rFonts w:ascii="Bookman Old Style" w:hAnsi="Bookman Old Style"/>
        </w:rPr>
        <w:t>STOA</w:t>
      </w:r>
      <w:r w:rsidRPr="00127D71">
        <w:rPr>
          <w:rFonts w:ascii="Bookman Old Style" w:hAnsi="Bookman Old Style"/>
          <w:spacing w:val="1"/>
        </w:rPr>
        <w:t xml:space="preserve"> </w:t>
      </w:r>
      <w:r w:rsidRPr="00127D71">
        <w:rPr>
          <w:rFonts w:ascii="Bookman Old Style" w:hAnsi="Bookman Old Style"/>
        </w:rPr>
        <w:t>i.e.,</w:t>
      </w:r>
      <w:r w:rsidRPr="00127D71">
        <w:rPr>
          <w:rFonts w:ascii="Bookman Old Style" w:hAnsi="Bookman Old Style"/>
          <w:spacing w:val="1"/>
        </w:rPr>
        <w:t xml:space="preserve"> </w:t>
      </w:r>
      <w:r w:rsidRPr="00127D71">
        <w:rPr>
          <w:rFonts w:ascii="Bookman Old Style" w:hAnsi="Bookman Old Style"/>
        </w:rPr>
        <w:t>through</w:t>
      </w:r>
      <w:r w:rsidRPr="00127D71">
        <w:rPr>
          <w:rFonts w:ascii="Bookman Old Style" w:hAnsi="Bookman Old Style"/>
          <w:spacing w:val="1"/>
        </w:rPr>
        <w:t xml:space="preserve"> </w:t>
      </w:r>
      <w:r w:rsidRPr="00127D71">
        <w:rPr>
          <w:rFonts w:ascii="Bookman Old Style" w:hAnsi="Bookman Old Style"/>
        </w:rPr>
        <w:t>Power</w:t>
      </w:r>
      <w:r w:rsidRPr="00127D71">
        <w:rPr>
          <w:rFonts w:ascii="Bookman Old Style" w:hAnsi="Bookman Old Style"/>
          <w:spacing w:val="1"/>
          <w:u w:val="none"/>
        </w:rPr>
        <w:t xml:space="preserve"> </w:t>
      </w:r>
      <w:r w:rsidRPr="00127D71">
        <w:rPr>
          <w:rFonts w:ascii="Bookman Old Style" w:hAnsi="Bookman Old Style"/>
        </w:rPr>
        <w:t>Exchange)</w:t>
      </w:r>
      <w:r w:rsidRPr="00127D71">
        <w:rPr>
          <w:rFonts w:ascii="Bookman Old Style" w:hAnsi="Bookman Old Style"/>
          <w:spacing w:val="1"/>
          <w:u w:val="none"/>
        </w:rPr>
        <w:t xml:space="preserve"> </w:t>
      </w:r>
      <w:r w:rsidRPr="00127D71">
        <w:rPr>
          <w:rFonts w:ascii="Bookman Old Style" w:hAnsi="Bookman Old Style"/>
        </w:rPr>
        <w:t xml:space="preserve">regarding </w:t>
      </w:r>
      <w:r w:rsidR="000A5F37">
        <w:rPr>
          <w:rFonts w:ascii="Bookman Old Style" w:hAnsi="Bookman Old Style"/>
        </w:rPr>
        <w:t>Wheeling Charges payment FY 2025</w:t>
      </w:r>
      <w:r w:rsidR="00846EF7" w:rsidRPr="00127D71">
        <w:rPr>
          <w:rFonts w:ascii="Bookman Old Style" w:hAnsi="Bookman Old Style"/>
        </w:rPr>
        <w:t>-2</w:t>
      </w:r>
      <w:r w:rsidR="000A5F37">
        <w:rPr>
          <w:rFonts w:ascii="Bookman Old Style" w:hAnsi="Bookman Old Style"/>
        </w:rPr>
        <w:t>6</w:t>
      </w:r>
      <w:r w:rsidRPr="00127D71">
        <w:rPr>
          <w:rFonts w:ascii="Bookman Old Style" w:hAnsi="Bookman Old Style"/>
          <w:spacing w:val="1"/>
        </w:rPr>
        <w:t xml:space="preserve"> </w:t>
      </w:r>
      <w:r w:rsidRPr="00127D71">
        <w:rPr>
          <w:rFonts w:ascii="Bookman Old Style" w:hAnsi="Bookman Old Style"/>
        </w:rPr>
        <w:t>and</w:t>
      </w:r>
      <w:r w:rsidRPr="00127D71">
        <w:rPr>
          <w:rFonts w:ascii="Bookman Old Style" w:hAnsi="Bookman Old Style"/>
          <w:spacing w:val="1"/>
        </w:rPr>
        <w:t xml:space="preserve"> </w:t>
      </w:r>
      <w:r w:rsidRPr="00127D71">
        <w:rPr>
          <w:rFonts w:ascii="Bookman Old Style" w:hAnsi="Bookman Old Style"/>
        </w:rPr>
        <w:t>uploading the wheeling charges</w:t>
      </w:r>
      <w:r w:rsidRPr="00127D71">
        <w:rPr>
          <w:rFonts w:ascii="Bookman Old Style" w:hAnsi="Bookman Old Style"/>
          <w:spacing w:val="1"/>
          <w:u w:val="none"/>
        </w:rPr>
        <w:t xml:space="preserve"> </w:t>
      </w:r>
      <w:r w:rsidRPr="00127D71">
        <w:rPr>
          <w:rFonts w:ascii="Bookman Old Style" w:hAnsi="Bookman Old Style"/>
        </w:rPr>
        <w:t>payment</w:t>
      </w:r>
      <w:r w:rsidRPr="00127D71">
        <w:rPr>
          <w:rFonts w:ascii="Bookman Old Style" w:hAnsi="Bookman Old Style"/>
          <w:spacing w:val="-1"/>
        </w:rPr>
        <w:t xml:space="preserve"> </w:t>
      </w:r>
      <w:r w:rsidRPr="00127D71">
        <w:rPr>
          <w:rFonts w:ascii="Bookman Old Style" w:hAnsi="Bookman Old Style"/>
        </w:rPr>
        <w:t>particulars</w:t>
      </w:r>
      <w:r w:rsidRPr="00127D71">
        <w:rPr>
          <w:rFonts w:ascii="Bookman Old Style" w:hAnsi="Bookman Old Style"/>
          <w:spacing w:val="2"/>
        </w:rPr>
        <w:t xml:space="preserve"> </w:t>
      </w:r>
      <w:r w:rsidR="00127D71" w:rsidRPr="00127D71">
        <w:rPr>
          <w:rFonts w:ascii="Bookman Old Style" w:hAnsi="Bookman Old Style"/>
        </w:rPr>
        <w:t>in  TG</w:t>
      </w:r>
      <w:r w:rsidRPr="00127D71">
        <w:rPr>
          <w:rFonts w:ascii="Bookman Old Style" w:hAnsi="Bookman Old Style"/>
        </w:rPr>
        <w:t>SPDCL</w:t>
      </w:r>
      <w:r w:rsidRPr="00127D71">
        <w:rPr>
          <w:rFonts w:ascii="Bookman Old Style" w:hAnsi="Bookman Old Style"/>
          <w:spacing w:val="-1"/>
        </w:rPr>
        <w:t xml:space="preserve"> </w:t>
      </w:r>
      <w:r w:rsidRPr="00127D71">
        <w:rPr>
          <w:rFonts w:ascii="Bookman Old Style" w:hAnsi="Bookman Old Style"/>
        </w:rPr>
        <w:t>Web</w:t>
      </w:r>
      <w:r w:rsidR="00127D71" w:rsidRPr="00127D71">
        <w:rPr>
          <w:rFonts w:ascii="Bookman Old Style" w:hAnsi="Bookman Old Style"/>
        </w:rPr>
        <w:t xml:space="preserve"> </w:t>
      </w:r>
      <w:r w:rsidRPr="00127D71">
        <w:rPr>
          <w:rFonts w:ascii="Bookman Old Style" w:hAnsi="Bookman Old Style"/>
        </w:rPr>
        <w:t>portal</w:t>
      </w:r>
      <w:r w:rsidRPr="00127D71">
        <w:rPr>
          <w:rFonts w:ascii="Bookman Old Style" w:hAnsi="Bookman Old Style"/>
          <w:u w:val="none"/>
        </w:rPr>
        <w:t>:</w:t>
      </w:r>
    </w:p>
    <w:p w:rsidR="003727A5" w:rsidRPr="00127D71" w:rsidRDefault="003727A5">
      <w:pPr>
        <w:pStyle w:val="BodyText"/>
        <w:spacing w:before="9"/>
        <w:rPr>
          <w:rFonts w:ascii="Bookman Old Style" w:hAnsi="Bookman Old Style"/>
          <w:b/>
          <w:sz w:val="29"/>
        </w:rPr>
      </w:pPr>
    </w:p>
    <w:p w:rsidR="00127D71" w:rsidRDefault="00127D71" w:rsidP="00127D71">
      <w:pPr>
        <w:widowControl/>
        <w:autoSpaceDE/>
        <w:autoSpaceDN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T</w:t>
      </w:r>
      <w:r w:rsidRPr="00127D71">
        <w:rPr>
          <w:rFonts w:ascii="Bookman Old Style" w:hAnsi="Bookman Old Style"/>
        </w:rPr>
        <w:t xml:space="preserve">he Hon’ble commission has determined the </w:t>
      </w:r>
      <w:r w:rsidR="00B30680">
        <w:rPr>
          <w:rFonts w:ascii="Bookman Old Style" w:hAnsi="Bookman Old Style"/>
        </w:rPr>
        <w:t>Wheeling Tariff</w:t>
      </w:r>
      <w:r w:rsidRPr="00127D71">
        <w:rPr>
          <w:rFonts w:ascii="Bookman Old Style" w:hAnsi="Bookman Old Style"/>
        </w:rPr>
        <w:t xml:space="preserve"> (Wheeling Charges and Wheeling Losses) for</w:t>
      </w:r>
      <w:r w:rsidR="00B30680">
        <w:rPr>
          <w:rFonts w:ascii="Bookman Old Style" w:hAnsi="Bookman Old Style"/>
        </w:rPr>
        <w:t xml:space="preserve"> FY 2025</w:t>
      </w:r>
      <w:r w:rsidR="000A5F37">
        <w:rPr>
          <w:rFonts w:ascii="Bookman Old Style" w:hAnsi="Bookman Old Style"/>
        </w:rPr>
        <w:t>-2</w:t>
      </w:r>
      <w:r w:rsidR="00B30680">
        <w:rPr>
          <w:rFonts w:ascii="Bookman Old Style" w:hAnsi="Bookman Old Style"/>
        </w:rPr>
        <w:t>6</w:t>
      </w:r>
      <w:r w:rsidRPr="00127D71">
        <w:rPr>
          <w:rFonts w:ascii="Bookman Old Style" w:hAnsi="Bookman Old Style"/>
        </w:rPr>
        <w:t xml:space="preserve">. The following are the wheeling tariffs as determined </w:t>
      </w:r>
      <w:r w:rsidR="00DB3CC5">
        <w:rPr>
          <w:rFonts w:ascii="Bookman Old Style" w:hAnsi="Bookman Old Style"/>
        </w:rPr>
        <w:t xml:space="preserve">by the Hon’ble TGERC for </w:t>
      </w:r>
      <w:r w:rsidR="00B30680">
        <w:rPr>
          <w:rFonts w:ascii="Bookman Old Style" w:hAnsi="Bookman Old Style"/>
        </w:rPr>
        <w:t>FY 2025-26 applicable from 01.05</w:t>
      </w:r>
      <w:r w:rsidR="00DB3CC5">
        <w:rPr>
          <w:rFonts w:ascii="Bookman Old Style" w:hAnsi="Bookman Old Style"/>
        </w:rPr>
        <w:t>.2025</w:t>
      </w:r>
      <w:r w:rsidRPr="00127D71">
        <w:rPr>
          <w:rFonts w:ascii="Bookman Old Style" w:hAnsi="Bookman Old Style"/>
        </w:rPr>
        <w:t>.</w:t>
      </w:r>
    </w:p>
    <w:p w:rsidR="00B30680" w:rsidRDefault="00B30680" w:rsidP="00127D71">
      <w:pPr>
        <w:widowControl/>
        <w:autoSpaceDE/>
        <w:autoSpaceDN/>
        <w:jc w:val="both"/>
        <w:rPr>
          <w:rFonts w:ascii="Bookman Old Style" w:hAnsi="Bookman Old Style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621"/>
        <w:gridCol w:w="4622"/>
      </w:tblGrid>
      <w:tr w:rsidR="00B30680" w:rsidRPr="00B30680" w:rsidTr="002F67FA">
        <w:tc>
          <w:tcPr>
            <w:tcW w:w="4621" w:type="dxa"/>
          </w:tcPr>
          <w:p w:rsidR="00B30680" w:rsidRPr="00B30680" w:rsidRDefault="00B30680" w:rsidP="00B30680">
            <w:pPr>
              <w:jc w:val="center"/>
              <w:rPr>
                <w:rFonts w:ascii="Bookman Old Style" w:hAnsi="Bookman Old Style"/>
                <w:b/>
                <w:bCs/>
              </w:rPr>
            </w:pPr>
            <w:r w:rsidRPr="00B30680">
              <w:rPr>
                <w:rFonts w:ascii="Bookman Old Style" w:hAnsi="Bookman Old Style"/>
                <w:b/>
                <w:bCs/>
              </w:rPr>
              <w:t>Wheeling Charges</w:t>
            </w:r>
          </w:p>
          <w:tbl>
            <w:tblPr>
              <w:tblStyle w:val="TableGrid"/>
              <w:tblW w:w="0" w:type="auto"/>
              <w:jc w:val="center"/>
              <w:tblLook w:val="04A0"/>
            </w:tblPr>
            <w:tblGrid>
              <w:gridCol w:w="2117"/>
              <w:gridCol w:w="2278"/>
            </w:tblGrid>
            <w:tr w:rsidR="00B30680" w:rsidRPr="00B30680" w:rsidTr="002F67FA">
              <w:trPr>
                <w:jc w:val="center"/>
              </w:trPr>
              <w:tc>
                <w:tcPr>
                  <w:tcW w:w="2802" w:type="dxa"/>
                </w:tcPr>
                <w:p w:rsidR="00B30680" w:rsidRPr="00B30680" w:rsidRDefault="00B30680" w:rsidP="00B30680">
                  <w:pPr>
                    <w:jc w:val="center"/>
                    <w:rPr>
                      <w:rFonts w:ascii="Bookman Old Style" w:hAnsi="Bookman Old Style"/>
                      <w:b/>
                      <w:bCs/>
                    </w:rPr>
                  </w:pPr>
                  <w:r w:rsidRPr="00B30680">
                    <w:rPr>
                      <w:rFonts w:ascii="Bookman Old Style" w:hAnsi="Bookman Old Style"/>
                      <w:b/>
                      <w:bCs/>
                    </w:rPr>
                    <w:t>Voltage level</w:t>
                  </w:r>
                </w:p>
              </w:tc>
              <w:tc>
                <w:tcPr>
                  <w:tcW w:w="3118" w:type="dxa"/>
                </w:tcPr>
                <w:p w:rsidR="00B30680" w:rsidRPr="00B30680" w:rsidRDefault="00B30680" w:rsidP="00B30680">
                  <w:pPr>
                    <w:jc w:val="center"/>
                    <w:rPr>
                      <w:rFonts w:ascii="Bookman Old Style" w:hAnsi="Bookman Old Style"/>
                      <w:b/>
                      <w:bCs/>
                    </w:rPr>
                  </w:pPr>
                  <w:r w:rsidRPr="00B30680">
                    <w:rPr>
                      <w:rFonts w:ascii="Bookman Old Style" w:hAnsi="Bookman Old Style"/>
                      <w:b/>
                      <w:bCs/>
                    </w:rPr>
                    <w:t>FY 2025-26</w:t>
                  </w:r>
                </w:p>
              </w:tc>
            </w:tr>
            <w:tr w:rsidR="00B30680" w:rsidRPr="00B30680" w:rsidTr="002F67FA">
              <w:trPr>
                <w:jc w:val="center"/>
              </w:trPr>
              <w:tc>
                <w:tcPr>
                  <w:tcW w:w="5920" w:type="dxa"/>
                  <w:gridSpan w:val="2"/>
                </w:tcPr>
                <w:p w:rsidR="00B30680" w:rsidRPr="00B30680" w:rsidRDefault="00B30680" w:rsidP="00B30680">
                  <w:pPr>
                    <w:jc w:val="center"/>
                    <w:rPr>
                      <w:rFonts w:ascii="Bookman Old Style" w:hAnsi="Bookman Old Style"/>
                      <w:b/>
                      <w:bCs/>
                    </w:rPr>
                  </w:pPr>
                  <w:r w:rsidRPr="00B30680">
                    <w:rPr>
                      <w:rFonts w:ascii="Bookman Old Style" w:hAnsi="Bookman Old Style"/>
                      <w:b/>
                      <w:bCs/>
                    </w:rPr>
                    <w:t>Long-Term and Medium-Term (in Rs/kVA/Month)</w:t>
                  </w:r>
                </w:p>
              </w:tc>
            </w:tr>
            <w:tr w:rsidR="00B30680" w:rsidRPr="00B30680" w:rsidTr="002F67FA">
              <w:trPr>
                <w:jc w:val="center"/>
              </w:trPr>
              <w:tc>
                <w:tcPr>
                  <w:tcW w:w="2802" w:type="dxa"/>
                </w:tcPr>
                <w:p w:rsidR="00B30680" w:rsidRPr="00B30680" w:rsidRDefault="00B30680" w:rsidP="00B30680">
                  <w:pPr>
                    <w:jc w:val="center"/>
                    <w:rPr>
                      <w:rFonts w:ascii="Bookman Old Style" w:hAnsi="Bookman Old Style"/>
                      <w:bCs/>
                    </w:rPr>
                  </w:pPr>
                  <w:r w:rsidRPr="00B30680">
                    <w:rPr>
                      <w:rFonts w:ascii="Bookman Old Style" w:hAnsi="Bookman Old Style"/>
                      <w:bCs/>
                    </w:rPr>
                    <w:t>33 kV</w:t>
                  </w:r>
                </w:p>
              </w:tc>
              <w:tc>
                <w:tcPr>
                  <w:tcW w:w="3118" w:type="dxa"/>
                </w:tcPr>
                <w:p w:rsidR="00B30680" w:rsidRPr="00B30680" w:rsidRDefault="00B30680" w:rsidP="00B30680">
                  <w:pPr>
                    <w:jc w:val="center"/>
                    <w:rPr>
                      <w:rFonts w:ascii="Bookman Old Style" w:hAnsi="Bookman Old Style"/>
                      <w:bCs/>
                    </w:rPr>
                  </w:pPr>
                  <w:r w:rsidRPr="00B30680">
                    <w:rPr>
                      <w:rFonts w:ascii="Bookman Old Style" w:hAnsi="Bookman Old Style"/>
                      <w:bCs/>
                    </w:rPr>
                    <w:t>46.58</w:t>
                  </w:r>
                </w:p>
              </w:tc>
            </w:tr>
            <w:tr w:rsidR="00B30680" w:rsidRPr="00B30680" w:rsidTr="002F67FA">
              <w:trPr>
                <w:jc w:val="center"/>
              </w:trPr>
              <w:tc>
                <w:tcPr>
                  <w:tcW w:w="2802" w:type="dxa"/>
                </w:tcPr>
                <w:p w:rsidR="00B30680" w:rsidRPr="00B30680" w:rsidRDefault="00B30680" w:rsidP="00B30680">
                  <w:pPr>
                    <w:jc w:val="center"/>
                    <w:rPr>
                      <w:rFonts w:ascii="Bookman Old Style" w:hAnsi="Bookman Old Style"/>
                      <w:bCs/>
                    </w:rPr>
                  </w:pPr>
                  <w:r w:rsidRPr="00B30680">
                    <w:rPr>
                      <w:rFonts w:ascii="Bookman Old Style" w:hAnsi="Bookman Old Style"/>
                      <w:bCs/>
                    </w:rPr>
                    <w:t>11 kV</w:t>
                  </w:r>
                </w:p>
              </w:tc>
              <w:tc>
                <w:tcPr>
                  <w:tcW w:w="3118" w:type="dxa"/>
                </w:tcPr>
                <w:p w:rsidR="00B30680" w:rsidRPr="00B30680" w:rsidRDefault="00B30680" w:rsidP="00B30680">
                  <w:pPr>
                    <w:jc w:val="center"/>
                    <w:rPr>
                      <w:rFonts w:ascii="Bookman Old Style" w:hAnsi="Bookman Old Style"/>
                      <w:bCs/>
                    </w:rPr>
                  </w:pPr>
                  <w:r w:rsidRPr="00B30680">
                    <w:rPr>
                      <w:rFonts w:ascii="Bookman Old Style" w:hAnsi="Bookman Old Style"/>
                      <w:bCs/>
                    </w:rPr>
                    <w:t>190.82</w:t>
                  </w:r>
                </w:p>
              </w:tc>
            </w:tr>
            <w:tr w:rsidR="00B30680" w:rsidRPr="00B30680" w:rsidTr="002F67FA">
              <w:trPr>
                <w:jc w:val="center"/>
              </w:trPr>
              <w:tc>
                <w:tcPr>
                  <w:tcW w:w="2802" w:type="dxa"/>
                </w:tcPr>
                <w:p w:rsidR="00B30680" w:rsidRPr="00B30680" w:rsidRDefault="00B30680" w:rsidP="00B30680">
                  <w:pPr>
                    <w:jc w:val="center"/>
                    <w:rPr>
                      <w:rFonts w:ascii="Bookman Old Style" w:hAnsi="Bookman Old Style"/>
                      <w:bCs/>
                    </w:rPr>
                  </w:pPr>
                  <w:r w:rsidRPr="00B30680">
                    <w:rPr>
                      <w:rFonts w:ascii="Bookman Old Style" w:hAnsi="Bookman Old Style"/>
                      <w:bCs/>
                    </w:rPr>
                    <w:t>LT</w:t>
                  </w:r>
                </w:p>
              </w:tc>
              <w:tc>
                <w:tcPr>
                  <w:tcW w:w="3118" w:type="dxa"/>
                </w:tcPr>
                <w:p w:rsidR="00B30680" w:rsidRPr="00B30680" w:rsidRDefault="00B30680" w:rsidP="00B30680">
                  <w:pPr>
                    <w:jc w:val="center"/>
                    <w:rPr>
                      <w:rFonts w:ascii="Bookman Old Style" w:hAnsi="Bookman Old Style"/>
                      <w:bCs/>
                    </w:rPr>
                  </w:pPr>
                  <w:r w:rsidRPr="00B30680">
                    <w:rPr>
                      <w:rFonts w:ascii="Bookman Old Style" w:hAnsi="Bookman Old Style"/>
                      <w:bCs/>
                    </w:rPr>
                    <w:t>635.10</w:t>
                  </w:r>
                </w:p>
              </w:tc>
            </w:tr>
            <w:tr w:rsidR="00B30680" w:rsidRPr="00B30680" w:rsidTr="002F67FA">
              <w:trPr>
                <w:jc w:val="center"/>
              </w:trPr>
              <w:tc>
                <w:tcPr>
                  <w:tcW w:w="5920" w:type="dxa"/>
                  <w:gridSpan w:val="2"/>
                </w:tcPr>
                <w:p w:rsidR="00B30680" w:rsidRPr="00B30680" w:rsidRDefault="00B30680" w:rsidP="00B30680">
                  <w:pPr>
                    <w:jc w:val="center"/>
                    <w:rPr>
                      <w:rFonts w:ascii="Bookman Old Style" w:hAnsi="Bookman Old Style"/>
                      <w:b/>
                      <w:bCs/>
                    </w:rPr>
                  </w:pPr>
                  <w:r w:rsidRPr="00B30680">
                    <w:rPr>
                      <w:rFonts w:ascii="Bookman Old Style" w:hAnsi="Bookman Old Style"/>
                      <w:b/>
                      <w:bCs/>
                    </w:rPr>
                    <w:t>Short-Term (in Rs/kVA/Hr)</w:t>
                  </w:r>
                </w:p>
              </w:tc>
            </w:tr>
            <w:tr w:rsidR="00B30680" w:rsidRPr="00B30680" w:rsidTr="002F67FA">
              <w:trPr>
                <w:jc w:val="center"/>
              </w:trPr>
              <w:tc>
                <w:tcPr>
                  <w:tcW w:w="2802" w:type="dxa"/>
                </w:tcPr>
                <w:p w:rsidR="00B30680" w:rsidRPr="00B30680" w:rsidRDefault="00B30680" w:rsidP="00B30680">
                  <w:pPr>
                    <w:jc w:val="center"/>
                    <w:rPr>
                      <w:rFonts w:ascii="Bookman Old Style" w:hAnsi="Bookman Old Style"/>
                      <w:bCs/>
                    </w:rPr>
                  </w:pPr>
                  <w:r w:rsidRPr="00B30680">
                    <w:rPr>
                      <w:rFonts w:ascii="Bookman Old Style" w:hAnsi="Bookman Old Style"/>
                      <w:bCs/>
                    </w:rPr>
                    <w:t>33 kV</w:t>
                  </w:r>
                </w:p>
              </w:tc>
              <w:tc>
                <w:tcPr>
                  <w:tcW w:w="3118" w:type="dxa"/>
                </w:tcPr>
                <w:p w:rsidR="00B30680" w:rsidRPr="00B30680" w:rsidRDefault="00B30680" w:rsidP="00B30680">
                  <w:pPr>
                    <w:jc w:val="center"/>
                    <w:rPr>
                      <w:rFonts w:ascii="Bookman Old Style" w:hAnsi="Bookman Old Style"/>
                      <w:bCs/>
                    </w:rPr>
                  </w:pPr>
                  <w:r w:rsidRPr="00B30680">
                    <w:rPr>
                      <w:rFonts w:ascii="Bookman Old Style" w:hAnsi="Bookman Old Style"/>
                      <w:bCs/>
                    </w:rPr>
                    <w:t>0.0647</w:t>
                  </w:r>
                </w:p>
              </w:tc>
            </w:tr>
            <w:tr w:rsidR="00B30680" w:rsidRPr="00B30680" w:rsidTr="002F67FA">
              <w:trPr>
                <w:jc w:val="center"/>
              </w:trPr>
              <w:tc>
                <w:tcPr>
                  <w:tcW w:w="2802" w:type="dxa"/>
                </w:tcPr>
                <w:p w:rsidR="00B30680" w:rsidRPr="00B30680" w:rsidRDefault="00B30680" w:rsidP="00B30680">
                  <w:pPr>
                    <w:jc w:val="center"/>
                    <w:rPr>
                      <w:rFonts w:ascii="Bookman Old Style" w:hAnsi="Bookman Old Style"/>
                      <w:bCs/>
                    </w:rPr>
                  </w:pPr>
                  <w:r w:rsidRPr="00B30680">
                    <w:rPr>
                      <w:rFonts w:ascii="Bookman Old Style" w:hAnsi="Bookman Old Style"/>
                      <w:bCs/>
                    </w:rPr>
                    <w:t>11 kV</w:t>
                  </w:r>
                </w:p>
              </w:tc>
              <w:tc>
                <w:tcPr>
                  <w:tcW w:w="3118" w:type="dxa"/>
                </w:tcPr>
                <w:p w:rsidR="00B30680" w:rsidRPr="00B30680" w:rsidRDefault="00B30680" w:rsidP="00B30680">
                  <w:pPr>
                    <w:jc w:val="center"/>
                    <w:rPr>
                      <w:rFonts w:ascii="Bookman Old Style" w:hAnsi="Bookman Old Style"/>
                      <w:bCs/>
                    </w:rPr>
                  </w:pPr>
                  <w:r w:rsidRPr="00B30680">
                    <w:rPr>
                      <w:rFonts w:ascii="Bookman Old Style" w:hAnsi="Bookman Old Style"/>
                      <w:bCs/>
                    </w:rPr>
                    <w:t>0.2650</w:t>
                  </w:r>
                </w:p>
              </w:tc>
            </w:tr>
            <w:tr w:rsidR="00B30680" w:rsidRPr="00B30680" w:rsidTr="002F67FA">
              <w:trPr>
                <w:jc w:val="center"/>
              </w:trPr>
              <w:tc>
                <w:tcPr>
                  <w:tcW w:w="2802" w:type="dxa"/>
                </w:tcPr>
                <w:p w:rsidR="00B30680" w:rsidRPr="00B30680" w:rsidRDefault="00B30680" w:rsidP="00B30680">
                  <w:pPr>
                    <w:jc w:val="center"/>
                    <w:rPr>
                      <w:rFonts w:ascii="Bookman Old Style" w:hAnsi="Bookman Old Style"/>
                      <w:bCs/>
                    </w:rPr>
                  </w:pPr>
                  <w:r w:rsidRPr="00B30680">
                    <w:rPr>
                      <w:rFonts w:ascii="Bookman Old Style" w:hAnsi="Bookman Old Style"/>
                      <w:bCs/>
                    </w:rPr>
                    <w:t>LT</w:t>
                  </w:r>
                </w:p>
              </w:tc>
              <w:tc>
                <w:tcPr>
                  <w:tcW w:w="3118" w:type="dxa"/>
                </w:tcPr>
                <w:p w:rsidR="00B30680" w:rsidRPr="00B30680" w:rsidRDefault="00B30680" w:rsidP="00B30680">
                  <w:pPr>
                    <w:jc w:val="center"/>
                    <w:rPr>
                      <w:rFonts w:ascii="Bookman Old Style" w:hAnsi="Bookman Old Style"/>
                      <w:bCs/>
                    </w:rPr>
                  </w:pPr>
                  <w:r w:rsidRPr="00B30680">
                    <w:rPr>
                      <w:rFonts w:ascii="Bookman Old Style" w:hAnsi="Bookman Old Style"/>
                      <w:bCs/>
                    </w:rPr>
                    <w:t>0.8821</w:t>
                  </w:r>
                </w:p>
              </w:tc>
            </w:tr>
          </w:tbl>
          <w:p w:rsidR="00B30680" w:rsidRPr="00B30680" w:rsidRDefault="00B30680" w:rsidP="00B30680">
            <w:pPr>
              <w:spacing w:before="240" w:after="240"/>
              <w:jc w:val="both"/>
              <w:rPr>
                <w:rFonts w:ascii="Bookman Old Style" w:hAnsi="Bookman Old Style"/>
              </w:rPr>
            </w:pPr>
          </w:p>
        </w:tc>
        <w:tc>
          <w:tcPr>
            <w:tcW w:w="4622" w:type="dxa"/>
          </w:tcPr>
          <w:p w:rsidR="00B30680" w:rsidRPr="00B30680" w:rsidRDefault="00B30680" w:rsidP="00B30680">
            <w:pPr>
              <w:jc w:val="center"/>
              <w:rPr>
                <w:rFonts w:ascii="Bookman Old Style" w:hAnsi="Bookman Old Style"/>
                <w:b/>
                <w:bCs/>
              </w:rPr>
            </w:pPr>
            <w:r w:rsidRPr="00B30680">
              <w:rPr>
                <w:rFonts w:ascii="Bookman Old Style" w:hAnsi="Bookman Old Style"/>
                <w:b/>
                <w:bCs/>
              </w:rPr>
              <w:t>Wheeling Losses (in %)</w:t>
            </w:r>
          </w:p>
          <w:tbl>
            <w:tblPr>
              <w:tblStyle w:val="TableGrid"/>
              <w:tblW w:w="0" w:type="auto"/>
              <w:jc w:val="center"/>
              <w:tblLook w:val="04A0"/>
            </w:tblPr>
            <w:tblGrid>
              <w:gridCol w:w="2131"/>
              <w:gridCol w:w="2265"/>
            </w:tblGrid>
            <w:tr w:rsidR="00B30680" w:rsidRPr="00B30680" w:rsidTr="002F67FA">
              <w:trPr>
                <w:jc w:val="center"/>
              </w:trPr>
              <w:tc>
                <w:tcPr>
                  <w:tcW w:w="2802" w:type="dxa"/>
                </w:tcPr>
                <w:p w:rsidR="00B30680" w:rsidRPr="00B30680" w:rsidRDefault="00B30680" w:rsidP="00B30680">
                  <w:pPr>
                    <w:jc w:val="center"/>
                    <w:rPr>
                      <w:rFonts w:ascii="Bookman Old Style" w:hAnsi="Bookman Old Style"/>
                      <w:b/>
                      <w:bCs/>
                    </w:rPr>
                  </w:pPr>
                  <w:r w:rsidRPr="00B30680">
                    <w:rPr>
                      <w:rFonts w:ascii="Bookman Old Style" w:hAnsi="Bookman Old Style"/>
                      <w:b/>
                      <w:bCs/>
                    </w:rPr>
                    <w:t>Voltage level</w:t>
                  </w:r>
                </w:p>
              </w:tc>
              <w:tc>
                <w:tcPr>
                  <w:tcW w:w="3118" w:type="dxa"/>
                </w:tcPr>
                <w:p w:rsidR="00B30680" w:rsidRPr="00B30680" w:rsidRDefault="00B30680" w:rsidP="00B30680">
                  <w:pPr>
                    <w:jc w:val="center"/>
                    <w:rPr>
                      <w:rFonts w:ascii="Bookman Old Style" w:hAnsi="Bookman Old Style"/>
                      <w:b/>
                      <w:bCs/>
                    </w:rPr>
                  </w:pPr>
                  <w:r w:rsidRPr="00B30680">
                    <w:rPr>
                      <w:rFonts w:ascii="Bookman Old Style" w:hAnsi="Bookman Old Style"/>
                      <w:b/>
                      <w:bCs/>
                    </w:rPr>
                    <w:t>FY 2025-26</w:t>
                  </w:r>
                </w:p>
              </w:tc>
            </w:tr>
            <w:tr w:rsidR="00B30680" w:rsidRPr="00B30680" w:rsidTr="002F67FA">
              <w:trPr>
                <w:jc w:val="center"/>
              </w:trPr>
              <w:tc>
                <w:tcPr>
                  <w:tcW w:w="2802" w:type="dxa"/>
                </w:tcPr>
                <w:p w:rsidR="00B30680" w:rsidRPr="00B30680" w:rsidRDefault="00B30680" w:rsidP="00B30680">
                  <w:pPr>
                    <w:jc w:val="center"/>
                    <w:rPr>
                      <w:rFonts w:ascii="Bookman Old Style" w:hAnsi="Bookman Old Style"/>
                      <w:bCs/>
                    </w:rPr>
                  </w:pPr>
                  <w:r w:rsidRPr="00B30680">
                    <w:rPr>
                      <w:rFonts w:ascii="Bookman Old Style" w:hAnsi="Bookman Old Style"/>
                      <w:bCs/>
                    </w:rPr>
                    <w:t>33 kV</w:t>
                  </w:r>
                </w:p>
              </w:tc>
              <w:tc>
                <w:tcPr>
                  <w:tcW w:w="3118" w:type="dxa"/>
                </w:tcPr>
                <w:p w:rsidR="00B30680" w:rsidRPr="00B30680" w:rsidRDefault="00B30680" w:rsidP="00B30680">
                  <w:pPr>
                    <w:jc w:val="center"/>
                    <w:rPr>
                      <w:rFonts w:ascii="Bookman Old Style" w:hAnsi="Bookman Old Style"/>
                      <w:bCs/>
                    </w:rPr>
                  </w:pPr>
                  <w:r w:rsidRPr="00B30680">
                    <w:rPr>
                      <w:rFonts w:ascii="Bookman Old Style" w:hAnsi="Bookman Old Style"/>
                      <w:bCs/>
                    </w:rPr>
                    <w:t>3.16</w:t>
                  </w:r>
                </w:p>
              </w:tc>
            </w:tr>
            <w:tr w:rsidR="00B30680" w:rsidRPr="00B30680" w:rsidTr="002F67FA">
              <w:trPr>
                <w:jc w:val="center"/>
              </w:trPr>
              <w:tc>
                <w:tcPr>
                  <w:tcW w:w="2802" w:type="dxa"/>
                </w:tcPr>
                <w:p w:rsidR="00B30680" w:rsidRPr="00B30680" w:rsidRDefault="00B30680" w:rsidP="00B30680">
                  <w:pPr>
                    <w:jc w:val="center"/>
                    <w:rPr>
                      <w:rFonts w:ascii="Bookman Old Style" w:hAnsi="Bookman Old Style"/>
                      <w:bCs/>
                    </w:rPr>
                  </w:pPr>
                  <w:r w:rsidRPr="00B30680">
                    <w:rPr>
                      <w:rFonts w:ascii="Bookman Old Style" w:hAnsi="Bookman Old Style"/>
                      <w:bCs/>
                    </w:rPr>
                    <w:t>11 kV</w:t>
                  </w:r>
                </w:p>
              </w:tc>
              <w:tc>
                <w:tcPr>
                  <w:tcW w:w="3118" w:type="dxa"/>
                </w:tcPr>
                <w:p w:rsidR="00B30680" w:rsidRPr="00B30680" w:rsidRDefault="00B30680" w:rsidP="00B30680">
                  <w:pPr>
                    <w:jc w:val="center"/>
                    <w:rPr>
                      <w:rFonts w:ascii="Bookman Old Style" w:hAnsi="Bookman Old Style"/>
                      <w:bCs/>
                    </w:rPr>
                  </w:pPr>
                  <w:r w:rsidRPr="00B30680">
                    <w:rPr>
                      <w:rFonts w:ascii="Bookman Old Style" w:hAnsi="Bookman Old Style"/>
                      <w:bCs/>
                    </w:rPr>
                    <w:t>4.04</w:t>
                  </w:r>
                </w:p>
              </w:tc>
            </w:tr>
            <w:tr w:rsidR="00B30680" w:rsidRPr="00B30680" w:rsidTr="002F67FA">
              <w:trPr>
                <w:jc w:val="center"/>
              </w:trPr>
              <w:tc>
                <w:tcPr>
                  <w:tcW w:w="2802" w:type="dxa"/>
                </w:tcPr>
                <w:p w:rsidR="00B30680" w:rsidRPr="00B30680" w:rsidRDefault="00B30680" w:rsidP="00B30680">
                  <w:pPr>
                    <w:jc w:val="center"/>
                    <w:rPr>
                      <w:rFonts w:ascii="Bookman Old Style" w:hAnsi="Bookman Old Style"/>
                      <w:bCs/>
                    </w:rPr>
                  </w:pPr>
                  <w:r w:rsidRPr="00B30680">
                    <w:rPr>
                      <w:rFonts w:ascii="Bookman Old Style" w:hAnsi="Bookman Old Style"/>
                      <w:bCs/>
                    </w:rPr>
                    <w:t>LT</w:t>
                  </w:r>
                </w:p>
              </w:tc>
              <w:tc>
                <w:tcPr>
                  <w:tcW w:w="3118" w:type="dxa"/>
                </w:tcPr>
                <w:p w:rsidR="00B30680" w:rsidRPr="00B30680" w:rsidRDefault="00B30680" w:rsidP="00B30680">
                  <w:pPr>
                    <w:jc w:val="center"/>
                    <w:rPr>
                      <w:rFonts w:ascii="Bookman Old Style" w:hAnsi="Bookman Old Style"/>
                      <w:bCs/>
                    </w:rPr>
                  </w:pPr>
                  <w:r w:rsidRPr="00B30680">
                    <w:rPr>
                      <w:rFonts w:ascii="Bookman Old Style" w:hAnsi="Bookman Old Style"/>
                      <w:bCs/>
                    </w:rPr>
                    <w:t>4.65</w:t>
                  </w:r>
                </w:p>
              </w:tc>
            </w:tr>
          </w:tbl>
          <w:p w:rsidR="00B30680" w:rsidRPr="00B30680" w:rsidRDefault="00B30680" w:rsidP="00B30680">
            <w:pPr>
              <w:spacing w:before="240" w:after="240"/>
              <w:jc w:val="both"/>
              <w:rPr>
                <w:rFonts w:ascii="Bookman Old Style" w:hAnsi="Bookman Old Style"/>
              </w:rPr>
            </w:pPr>
          </w:p>
        </w:tc>
      </w:tr>
    </w:tbl>
    <w:p w:rsidR="00B30680" w:rsidRDefault="00B30680" w:rsidP="00127D71">
      <w:pPr>
        <w:widowControl/>
        <w:autoSpaceDE/>
        <w:autoSpaceDN/>
        <w:jc w:val="both"/>
        <w:rPr>
          <w:rFonts w:ascii="Bookman Old Style" w:hAnsi="Bookman Old Style"/>
        </w:rPr>
      </w:pPr>
    </w:p>
    <w:p w:rsidR="00B30680" w:rsidRDefault="00B30680" w:rsidP="00127D71">
      <w:pPr>
        <w:widowControl/>
        <w:autoSpaceDE/>
        <w:autoSpaceDN/>
        <w:jc w:val="both"/>
        <w:rPr>
          <w:rFonts w:ascii="Bookman Old Style" w:hAnsi="Bookman Old Style"/>
        </w:rPr>
      </w:pPr>
    </w:p>
    <w:p w:rsidR="00127D71" w:rsidRDefault="00AD66E4" w:rsidP="00127D71">
      <w:pPr>
        <w:widowControl/>
        <w:autoSpaceDE/>
        <w:autoSpaceDN/>
        <w:jc w:val="both"/>
        <w:rPr>
          <w:rFonts w:ascii="Bookman Old Style" w:hAnsi="Bookman Old Style"/>
        </w:rPr>
      </w:pPr>
      <w:r w:rsidRPr="00127D71">
        <w:rPr>
          <w:rFonts w:ascii="Bookman Old Style" w:hAnsi="Bookman Old Style"/>
        </w:rPr>
        <w:t xml:space="preserve">Therefore, all the </w:t>
      </w:r>
      <w:r w:rsidR="00863876">
        <w:rPr>
          <w:rFonts w:ascii="Bookman Old Style" w:hAnsi="Bookman Old Style"/>
        </w:rPr>
        <w:t xml:space="preserve">Short Term </w:t>
      </w:r>
      <w:r w:rsidRPr="00127D71">
        <w:rPr>
          <w:rFonts w:ascii="Bookman Old Style" w:hAnsi="Bookman Old Style"/>
        </w:rPr>
        <w:t xml:space="preserve">Open Access Applicants are </w:t>
      </w:r>
      <w:r w:rsidR="00863876">
        <w:rPr>
          <w:rFonts w:ascii="Bookman Old Style" w:hAnsi="Bookman Old Style"/>
        </w:rPr>
        <w:t xml:space="preserve">initially </w:t>
      </w:r>
      <w:r w:rsidRPr="00127D71">
        <w:rPr>
          <w:rFonts w:ascii="Bookman Old Style" w:hAnsi="Bookman Old Style"/>
        </w:rPr>
        <w:t xml:space="preserve">requested to pay </w:t>
      </w:r>
      <w:r w:rsidR="00127D71" w:rsidRPr="00127D71">
        <w:rPr>
          <w:rFonts w:ascii="Bookman Old Style" w:hAnsi="Bookman Old Style"/>
        </w:rPr>
        <w:t xml:space="preserve">the advance wheeling charges payments as per the Wheeling tariff determined by the Hon’ble Commission for Long term, medium term </w:t>
      </w:r>
      <w:r w:rsidR="00863876">
        <w:rPr>
          <w:rFonts w:ascii="Bookman Old Style" w:hAnsi="Bookman Old Style"/>
        </w:rPr>
        <w:t xml:space="preserve">and the same </w:t>
      </w:r>
      <w:r w:rsidR="00127D71" w:rsidRPr="00127D71">
        <w:rPr>
          <w:rFonts w:ascii="Bookman Old Style" w:hAnsi="Bookman Old Style"/>
        </w:rPr>
        <w:t xml:space="preserve">shall be adjusted as per the short term open access rates at the time of settlement from </w:t>
      </w:r>
      <w:r w:rsidR="00DB3CC5">
        <w:rPr>
          <w:rFonts w:ascii="Bookman Old Style" w:hAnsi="Bookman Old Style"/>
        </w:rPr>
        <w:t>April 2025</w:t>
      </w:r>
      <w:r w:rsidR="00127D71" w:rsidRPr="00127D71">
        <w:rPr>
          <w:rFonts w:ascii="Bookman Old Style" w:hAnsi="Bookman Old Style"/>
        </w:rPr>
        <w:t xml:space="preserve"> onwards </w:t>
      </w:r>
      <w:r w:rsidRPr="00127D71">
        <w:rPr>
          <w:rFonts w:ascii="Bookman Old Style" w:hAnsi="Bookman Old Style"/>
        </w:rPr>
        <w:t xml:space="preserve">and the same shall be submitted in the online system of HTWC which is hosted in </w:t>
      </w:r>
      <w:r w:rsidR="00127D71" w:rsidRPr="00127D71">
        <w:rPr>
          <w:rFonts w:ascii="Bookman Old Style" w:hAnsi="Bookman Old Style"/>
        </w:rPr>
        <w:t>the TG</w:t>
      </w:r>
      <w:r w:rsidRPr="00127D71">
        <w:rPr>
          <w:rFonts w:ascii="Bookman Old Style" w:hAnsi="Bookman Old Style"/>
        </w:rPr>
        <w:t xml:space="preserve">SPDCL website </w:t>
      </w:r>
      <w:hyperlink r:id="rId4" w:history="1">
        <w:r w:rsidR="00127D71" w:rsidRPr="00E30F5E">
          <w:rPr>
            <w:rStyle w:val="Hyperlink"/>
            <w:rFonts w:ascii="Bookman Old Style" w:hAnsi="Bookman Old Style"/>
            <w:u w:color="000000"/>
          </w:rPr>
          <w:t>https://www.tgsouthernpower.org/</w:t>
        </w:r>
      </w:hyperlink>
      <w:r w:rsidRPr="00127D71">
        <w:rPr>
          <w:rFonts w:ascii="Bookman Old Style" w:hAnsi="Bookman Old Style"/>
          <w:color w:val="0000FF"/>
        </w:rPr>
        <w:t xml:space="preserve"> </w:t>
      </w:r>
      <w:r w:rsidRPr="00127D71">
        <w:rPr>
          <w:rFonts w:ascii="Bookman Old Style" w:hAnsi="Bookman Old Style"/>
        </w:rPr>
        <w:t>and click on</w:t>
      </w:r>
      <w:r w:rsidRPr="00127D71">
        <w:rPr>
          <w:rFonts w:ascii="Bookman Old Style" w:hAnsi="Bookman Old Style"/>
          <w:spacing w:val="1"/>
        </w:rPr>
        <w:t xml:space="preserve"> </w:t>
      </w:r>
      <w:r w:rsidR="00127D71">
        <w:rPr>
          <w:rFonts w:ascii="Bookman Old Style" w:hAnsi="Bookman Old Style"/>
        </w:rPr>
        <w:t>“Wheeling</w:t>
      </w:r>
      <w:r w:rsidR="00127D71">
        <w:rPr>
          <w:rFonts w:ascii="Bookman Old Style" w:hAnsi="Bookman Old Style"/>
        </w:rPr>
        <w:tab/>
        <w:t xml:space="preserve">Charges” link or directly logon </w:t>
      </w:r>
      <w:r w:rsidRPr="00127D71">
        <w:rPr>
          <w:rFonts w:ascii="Bookman Old Style" w:hAnsi="Bookman Old Style"/>
        </w:rPr>
        <w:t>to</w:t>
      </w:r>
      <w:r w:rsidR="00127D71">
        <w:rPr>
          <w:rFonts w:ascii="Bookman Old Style" w:hAnsi="Bookman Old Style"/>
        </w:rPr>
        <w:t xml:space="preserve"> following link</w:t>
      </w:r>
    </w:p>
    <w:p w:rsidR="003727A5" w:rsidRPr="00127D71" w:rsidRDefault="00AD66E4" w:rsidP="00127D71">
      <w:pPr>
        <w:widowControl/>
        <w:autoSpaceDE/>
        <w:autoSpaceDN/>
        <w:jc w:val="both"/>
        <w:rPr>
          <w:rFonts w:ascii="Bookman Old Style" w:hAnsi="Bookman Old Style"/>
        </w:rPr>
      </w:pPr>
      <w:r w:rsidRPr="00127D71">
        <w:rPr>
          <w:rFonts w:ascii="Bookman Old Style" w:hAnsi="Bookman Old Style"/>
          <w:spacing w:val="-53"/>
        </w:rPr>
        <w:t xml:space="preserve"> </w:t>
      </w:r>
      <w:r w:rsidRPr="00127D71">
        <w:rPr>
          <w:rFonts w:ascii="Bookman Old Style" w:hAnsi="Bookman Old Style"/>
          <w:u w:val="single"/>
        </w:rPr>
        <w:t>http://210.212.220.126:8080/HTWC/pages/New_WCEntry4WEB.jsp</w:t>
      </w:r>
    </w:p>
    <w:sectPr w:rsidR="003727A5" w:rsidRPr="00127D71" w:rsidSect="00127D71">
      <w:type w:val="continuous"/>
      <w:pgSz w:w="11900" w:h="16840" w:code="9"/>
      <w:pgMar w:top="1160" w:right="1060" w:bottom="280" w:left="1140" w:header="720" w:footer="720" w:gutter="0"/>
      <w:cols w:space="720"/>
      <w:docGrid w:linePitch="299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</w:compat>
  <w:rsids>
    <w:rsidRoot w:val="003727A5"/>
    <w:rsid w:val="00090B3E"/>
    <w:rsid w:val="000A5F37"/>
    <w:rsid w:val="00127D71"/>
    <w:rsid w:val="001B4465"/>
    <w:rsid w:val="00212B90"/>
    <w:rsid w:val="002B6C93"/>
    <w:rsid w:val="00341A21"/>
    <w:rsid w:val="003727A5"/>
    <w:rsid w:val="004A6C0B"/>
    <w:rsid w:val="004F133E"/>
    <w:rsid w:val="0055577C"/>
    <w:rsid w:val="0057183F"/>
    <w:rsid w:val="00684314"/>
    <w:rsid w:val="006A0DC6"/>
    <w:rsid w:val="006F53CD"/>
    <w:rsid w:val="007044E4"/>
    <w:rsid w:val="007D28C0"/>
    <w:rsid w:val="00846EF7"/>
    <w:rsid w:val="00853076"/>
    <w:rsid w:val="00863876"/>
    <w:rsid w:val="008E5B5E"/>
    <w:rsid w:val="00AA6BE6"/>
    <w:rsid w:val="00AD66E4"/>
    <w:rsid w:val="00B30680"/>
    <w:rsid w:val="00B863A0"/>
    <w:rsid w:val="00CD45B5"/>
    <w:rsid w:val="00D54E01"/>
    <w:rsid w:val="00D63A89"/>
    <w:rsid w:val="00D7323B"/>
    <w:rsid w:val="00DB3CC5"/>
    <w:rsid w:val="00EA7EA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3727A5"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sid w:val="003727A5"/>
  </w:style>
  <w:style w:type="paragraph" w:styleId="Title">
    <w:name w:val="Title"/>
    <w:basedOn w:val="Normal"/>
    <w:uiPriority w:val="1"/>
    <w:qFormat/>
    <w:rsid w:val="003727A5"/>
    <w:pPr>
      <w:spacing w:before="62"/>
      <w:ind w:left="115" w:right="104"/>
      <w:jc w:val="both"/>
    </w:pPr>
    <w:rPr>
      <w:b/>
      <w:bCs/>
      <w:sz w:val="24"/>
      <w:szCs w:val="24"/>
      <w:u w:val="single" w:color="000000"/>
    </w:rPr>
  </w:style>
  <w:style w:type="paragraph" w:styleId="ListParagraph">
    <w:name w:val="List Paragraph"/>
    <w:basedOn w:val="Normal"/>
    <w:uiPriority w:val="1"/>
    <w:qFormat/>
    <w:rsid w:val="003727A5"/>
  </w:style>
  <w:style w:type="paragraph" w:customStyle="1" w:styleId="TableParagraph">
    <w:name w:val="Table Paragraph"/>
    <w:basedOn w:val="Normal"/>
    <w:uiPriority w:val="1"/>
    <w:qFormat/>
    <w:rsid w:val="003727A5"/>
  </w:style>
  <w:style w:type="table" w:styleId="TableGrid">
    <w:name w:val="Table Grid"/>
    <w:basedOn w:val="TableNormal"/>
    <w:qFormat/>
    <w:rsid w:val="00127D71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127D71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tgsouthernpower.org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203</Words>
  <Characters>1161</Characters>
  <Application>Microsoft Office Word</Application>
  <DocSecurity>0</DocSecurity>
  <Lines>9</Lines>
  <Paragraphs>2</Paragraphs>
  <ScaleCrop>false</ScaleCrop>
  <Company/>
  <LinksUpToDate>false</LinksUpToDate>
  <CharactersWithSpaces>1362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Sats</dc:creator>
  <cp:lastModifiedBy>TSSPDCL</cp:lastModifiedBy>
  <cp:revision>4</cp:revision>
  <cp:lastPrinted>2023-02-21T05:45:00Z</cp:lastPrinted>
  <dcterms:created xsi:type="dcterms:W3CDTF">2025-04-30T05:59:00Z</dcterms:created>
  <dcterms:modified xsi:type="dcterms:W3CDTF">2025-04-30T06:02:00Z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2021-02-25T00:00:00Z</vt:filetime>
  </property>
  <property fmtid="{D5CDD505-2E9C-101B-9397-08002B2CF9AE}" pid="3" name="Creator">
    <vt:lpwstr>Writer</vt:lpwstr>
  </property>
  <property fmtid="{D5CDD505-2E9C-101B-9397-08002B2CF9AE}" pid="4" name="LastSaved">
    <vt:filetime>2021-02-25T00:00:00Z</vt:filetime>
  </property>
</Properties>
</file>